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2023年度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南京机电职业技术学院</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单位预算公开</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2023</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lang w:val="en-US" w:eastAsia="zh-CN"/>
        </w:rPr>
        <w:t>年度</w:t>
      </w:r>
      <w:r>
        <w:rPr>
          <w:rFonts w:ascii="仿宋" w:hAnsi="仿宋" w:eastAsia="仿宋" w:cs="仿宋"/>
          <w:b/>
        </w:rPr>
        <w:t>单位预算表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南京机电职业技术学院是2006年4月，经省、市政府批准成立、教育部备案的一所市属公办高等职业技术学院。学校坐落于南京高等职业教育创新创业，全日制在校生8000余人。</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学校坚持中国共产党的领导，坚持社会主义办学方向，贯彻国家的教育方针，坚持立德树人、德技并修，坚持产教融合、校地融合，坚持面向市场、促进就业，坚持面向人人、因材施教。学校秉持差异化、特色化的办学思路，聚力创新，聚焦人才培养，积极探索创客教育与职业教育相融合的人才培养新模式，主要承担高等职业技术教育、成人高等学历教育、在职人员的岗位（职业）教育培训及社会各类人员的终身教育，致力于培养装备制造、电子与信息、能源动力与材料、财经商贸、文化艺术等专业大类的具有一定创新能力的高素质技术技能人才，努力更好地服务于地区经济社会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rPr>
        <w:t>本单位内设机构包括：院长办公室、党委工作部、教务处、科研及校企合作处、后勤处、人事处、质控办、财务处、学工处、培训处、图书馆、蓝岛创客空间管理办公室、人文社科系、信息工程系、机械工程系、电子工程系、自动化工程系（智能制造学院、工程中心）、继续教育学院。本单位无下属单位。本单位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2023</w:t>
      </w:r>
      <w:r>
        <w:rPr>
          <w:rFonts w:hint="eastAsia" w:ascii="仿宋" w:hAnsi="仿宋" w:eastAsia="仿宋" w:cs="仿宋"/>
          <w:b/>
          <w:bCs/>
        </w:rPr>
        <w:t>年度</w:t>
      </w:r>
      <w:r>
        <w:rPr>
          <w:rFonts w:ascii="仿宋" w:hAnsi="仿宋" w:eastAsia="仿宋" w:cs="仿宋"/>
          <w:b/>
        </w:rPr>
        <w:t>单位主要工作任务及目标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1.强化党建引领，筑牢高质量发展政治基础。深入学习贯彻落实党的二十大精神，坚持把党的政治建设摆在首位,强化理论武装，提高</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基层组织战斗力，加强干部队伍建设，加强思想政治工作，铸牢意识形态防线，加强党风廉政建设，全面推进从严治党向纵深发展。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强化师德师风建设,强化统战群团工作。完善廉政风险防控机制,严守安全底线。</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理顺管理体制，夯实学校事业发展根基。积极主动与相关部门部门进行对接，全力推进转隶进程。进一步完善规章制度，优化管理运行机制，规范办学行为，推动学校事业发展再上新台阶。进一步强化预决算管理，完善内部监督，规范资金使用，提高资金使用效率与安全性，为学校教育教学工作提供资金保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聚力特色发展，提质培优赋能“四新”机电建设。进一步加大王曙群“大国工匠”工作站建设力度，加强创新创业师资队伍培养。充分利用新校区建设契机，积极打造基础扎实、技术密集、主题鲜明的创新创业空间。进一步强化校内外创新创业资源统筹集聚，实施创新创业实践计划，打造校企共商、共建、共享“双创”综合服务平台的新模式。依托学校-系部-发明人三级专利案例管理体系，开展师生专利申报帮扶工作，组织团队攻关重点项目。全力推进卫星工程项目，开展航天特色科普教育。</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聚焦人才培养，稳步推进专业内涵建设水平。以创建航空航天特色示范校为目标，以卫星项目为契机，构建以航天相关专业为核心，机械设计与制造、智能控制技术、物联网、软件等专业群为支撑的航天专业集群。持续开展高淳职教集团主题活动，构建面向医疗器械+大数据+智能制造产业的区域性联盟组织生态圈；跟踪管理学校首批“教师企业实践流动站”，培育示范性教师企业实践流动站。组织第二轮改革专业立项、实践，以项目化教学改革为抓手，关注教研活动质量，提升教师课堂实务，实施课堂教学质量年。持续落实《教师教学能力提升三年行动计划》、《技能竞赛三年行动计划》的要求，提高校内参赛覆盖面，增加比赛赛项，完善系、校两级竞赛机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坚持以人为本，释放教职工干事创业澎湃动力。出台统筹推进辅导员、专业教师、管理人员等队伍的公开招聘工作方案。落实五年一周期的教师企业实践制度，建立一支师德水平高、业务能力强的“双师型”师资队伍。完成高校教师系列资格条件修订。</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6.深化产教城融合，助力区域社会经济发展提档进位。以教师企业实践流动站建设为平台，聚焦学校与企业的资源与智慧，拓宽双师培养渠道，提供优质载体，创新培养机制，打造多元化混合型研发团队，遴选与立项院级科技创新团队。以企业技术革新项目为主要方向，与企业进行技术创新、产品开发、项目推进等方面合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8.构建联动机制，确保招生就业质量稳中有升。贯彻“稳规模、调结构、提质量、促规范、树品牌”的工作要求，坚持“五全”的招生模式，调控招生规模，优化批次结构，提升生源质量。坚持“全校就业一盘棋”，实施高质量就业促进计划。</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9.坚守安全底线，不断提升平安校园建设水平。以校园安全文化建设为抓手，依托“11633”安全工作体系，实施校园安全工作责任制；推进校园安全体验中心建设，将各类安全防范教育、法制教育、国家安全教育等纳入日常安全教育的全过程。</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南京机电职业技术学院</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cantSplit/>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cantSplit/>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cantSplit/>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color w:val="000000"/>
                <w:sz w:val="22"/>
                <w:szCs w:val="22"/>
                <w:lang w:eastAsia="ar-SA"/>
              </w:rPr>
              <w:t>南京机电职业技术学院</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cantSplit/>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cantSplit/>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7,919.69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6,267.69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14,146.58</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40.80</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cantSplit/>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14,187.38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14,187.38</w:t>
            </w:r>
          </w:p>
        </w:tc>
      </w:tr>
      <w:tr>
        <w:tblPrEx>
          <w:tblCellMar>
            <w:top w:w="0" w:type="dxa"/>
            <w:left w:w="108" w:type="dxa"/>
            <w:bottom w:w="0" w:type="dxa"/>
            <w:right w:w="108" w:type="dxa"/>
          </w:tblCellMar>
        </w:tblPrEx>
        <w:trPr>
          <w:cantSplit/>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14,187.38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14,187.38</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南京机电职业技术学院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cantSplit/>
          <w:trHeight w:val="0"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cantSplit/>
          <w:trHeight w:val="0"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14,187.38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14,187.38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7,919.69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6,267.69</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201036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南京机电职业技术学院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14,187.38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14,187.38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7,919.69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6,267.69</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cantSplit/>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cantSplit/>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cantSplit/>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南京机电职业技术学院</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cantSplit/>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14,187.38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9,074.22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5,113.16</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14,146.58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9,033.42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5,113.16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11,305.67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9,033.42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2,272.25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高等职业教育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11,305.67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9,033.42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2,272.25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教育费附加安排的支出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2,840.91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2,840.91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其他教育费附加安排的支出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2,840.91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2,840.91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5"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cantSplit/>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南京机电职业技术学院</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cantSplit/>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7,919.69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7,919.69</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7,919.69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7,887.18</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32.51</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7,919.69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7,919.69</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cantSplit/>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南京机电职业技术学院</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rPr>
          <w:cantSplit/>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7,919.69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3,419.69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2,123.44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1,296.25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7,887.18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3,387.18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2,090.93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1,296.25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5,046.27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3,387.18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2,090.93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1,296.25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1,659.09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高等职业教育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5,046.27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3,387.18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2,090.93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1,296.25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1,659.09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教育费附加安排的支出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2,840.91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2,840.91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其他教育费附加安排的支出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2,840.91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2,840.91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cantSplit/>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cantSplit/>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cantSplit/>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南京机电职业技术学院</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cantSplit/>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3,419.69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2,123.44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1,296.25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1,867.42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1,867.42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1,652.80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1,652.80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1,295.84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1,295.84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294.51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553.21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cantSplit/>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南京机电职业技术学院</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7,919.69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3,419.69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2,123.44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1,296.25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7,887.18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3,387.18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2,090.93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1,296.25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5,046.27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3,387.18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2,090.93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1,296.25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1,659.09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高等职业教育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5,046.27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3,387.18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2,090.93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1,296.25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1,659.09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教育费附加安排的支出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2,840.91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2,840.91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其他教育费附加安排的支出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2,840.91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2,840.91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4"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cantSplit/>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cantSplit/>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cantSplit/>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南京机电职业技术学院</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cantSplit/>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3,419.69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2,123.44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1,296.25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1,867.42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1,867.42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1,652.80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1,652.80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1,295.84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1,295.84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294.51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553.21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助学金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cantSplit/>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cantSplit/>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cantSplit/>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南京机电职业技术学院</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cantSplit/>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8"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cantSplit/>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南京机电职业技术学院</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cantSplit/>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cantSplit/>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cantSplit/>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单位无政府性基金预算，也没有使用政府性基金安排的支出，故本表无数据。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cantSplit/>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cantSplit/>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cantSplit/>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南京机电职业技术学院</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cantSplit/>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cantSplit/>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cantSplit/>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cantSplit/>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cantSplit/>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cantSplit/>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cantSplit/>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南京机电职业技术学院</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90"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rPr>
        <w:t>单位无一般公共预算机关运行经费支出，故本表无数据。</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1192"/>
        <w:gridCol w:w="1200"/>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南京机电职业技术学院</w:t>
            </w:r>
          </w:p>
        </w:tc>
        <w:tc>
          <w:tcPr>
            <w:tcW w:w="461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p>
        </w:tc>
        <w:tc>
          <w:tcPr>
            <w:tcW w:w="1548"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1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2,864.91</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2,872.41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2,541.70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2,541.70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南京机电职业技术学院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2,541.70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2,541.70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服务器</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其他终端设备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投影仪</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LED显示屏</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13.25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其他办公设备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广播录放音设备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普通电视设备（电视机）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通用摄像机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其他音频设备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其他组合音像设备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15.15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教学仪器</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57.76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其他床类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教学、实验用桌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22.41</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茶几</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其他台、桌类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办公椅</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73.58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三人沙发</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单人沙发</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其他沙发类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文件柜</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茶水柜</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1.14</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其他柜类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其他架类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50.56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窗帘及类似品</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窗</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应用软件</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台、站</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12.18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其他构筑物</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2.24</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服务器</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61.47</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52.68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路由器</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交换设备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防火墙</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2.04</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其他终端设备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94.33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其他存储设备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13.94</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机柜</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投影仪</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12.32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数字照相机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特殊照相机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A4彩色打印机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3D打印机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127.82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票据打印机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0.24</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61.50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LED显示屏</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液晶显示器</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扫描仪</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其他会计机械</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0.34</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办公设备零部件</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其他电动车辆</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阅读器</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金属切削机床</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控制器</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配电箱</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15.32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室内照明灯具</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通用摄像机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音响电视组合机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录音外围设备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0.27</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会议、广播及音乐欣赏系统</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教学仪器</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519.64</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消防设备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安全、检查、监视、报警设备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152.40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无人机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275.22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乐器</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水上运动设备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健身设备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体育运动辅助设备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0.24</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其他普通图书</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154.38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教学、实验用桌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97.24</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茶几</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其他台、桌类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其他椅凳类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三人沙发</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单人沙发</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其他柜类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1.21</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其他架类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组合家具</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其他农林牧渔业产品</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应用软件</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19.68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其他计算机软件</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142.37</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工程</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98.48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南京机电职业技术学院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98.48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其他智能化安装工程</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其他构筑物工程施工</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钢结构工程</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95.00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其他大型设备安装</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224.73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南京机电职业技术学院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224.73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高淳校区开办费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装修设计服务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装修设计服务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171.80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硬件集成实施服务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15.65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教学用专项设备购置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存储服务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学生活动项目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招生就业项目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一般会议服务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bl>
    <w:p>
      <w:pPr>
        <w:bidi w:val="0"/>
        <w:rPr>
          <w:rFonts w:hint="eastAsia" w:ascii="仿宋" w:hAnsi="仿宋" w:eastAsia="仿宋" w:cs="仿宋"/>
          <w:b/>
          <w:bCs/>
          <w:sz w:val="22"/>
          <w:szCs w:val="22"/>
        </w:rPr>
        <w:sectPr>
          <w:footerReference r:id="rId19" w:type="default"/>
          <w:pgSz w:w="16838" w:h="11906" w:orient="landscape"/>
          <w:pgMar w:top="1320" w:right="567" w:bottom="13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r>
        <w:rPr>
          <w:rFonts w:ascii="仿宋" w:hAnsi="仿宋" w:eastAsia="仿宋" w:cs="仿宋"/>
          <w:b/>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南京机电职业技术学院2023年度收入、支出预算总计14,187.38万元，与上年相比收、支预算总计各增加337.97万元，增长2.44%。</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（一）收入预算总计14,187.38万元。包括：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1．本年收入合计14,187.38万元。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（1）一般公共预算拨款收入7,919.69万元，与上年相比增加0.03万元，增长0%（该占比四舍五入后为0%）。主要原因是一般公共预算拨款保持不变。</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（4）财政专户管理资金收入6,267.69万元，与上年相比增加337.94万元，增长5.7%。主要原因是使用财政专户管理的基本支出有所增加。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（二）支出预算总计14,187.38万元。包括：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1．本年支出合计14,187.38万元。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（1）教育支出（类）支出14,146.58万元，主要用于人员类支出、公用经费支出及项目支出。与上年相比增加297.17万元，增长2.15%。主要原因是学院二期建成后，支出较上年有所增加。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（2）社会保障和就业支出（类）支出40.8万元，主要用于离退休支出及在编人员社会保障缴费。与上年相比增加40.8万元（去年预算数为0万元，无法计算增减比率）。主要原因是支出功能科目调整。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南京机电职业技术学院2023年收入预算合计14,187.38万元，包括本年收入14,187.38万元，上年结转结余0万元。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本年一般公共预算收入7,919.69万元，占55.82%；</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本年财政专户管理资金6,267.69万元，占44.18%；</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南京机电职业技术学院2023年支出预算合计14,187.38万元，其中：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基本支出9,074.22万元，占63.96%；</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项目支出5,113.16万元，占36.04%；</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南京机电职业技术学院2023年度财政拨款收、支总预算7,919.69万元。与上年相比，财政拨款收、支总计各增加0.03万元，增长0%（该占比四舍五入后为0%）。主要原因是财政拨款收、支保持不变。</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南京机电职业技术学院2023年财政拨款预算支出7,919.69万元，占本年支出合计的55.82%。与上年相比，财政拨款支出增加0.03万元，增长0%（该占比四舍五入后为0%）。主要原因是财政拨款预算支出保持不变。</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（一）教育支出（类）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1.普通教育（款）高等教育（项）支出0万元，与上年相比减少4,883万元，减少100%。主要原因是此科目的支出调整到高等职业教育（项）支出。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2.职业教育（款）高等职业教育（项）支出5,046.27万元，与上年相比增加2,009.61万元，增长66.18%。主要原因是高等教育（项）支出调整到本科目支出。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3.教育费附加安排的支出（款）其他教育费附加安排的支出（项）支出2,840.91万元，与上年相比增加2,840.91万元（去年预算数为0万元，无法计算增减比率）。主要原因是资本性支出调整为教育费附加安排。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1.行政事业单位养老支出（款）事业单位离退休（项）支出0.53万元，与上年相比增加0.53万元（去年预算数为0万元，无法计算增减比率）。主要原因是支出功能科目调整。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2.行政事业单位养老支出（款）机关事业单位基本养老保险缴费支出（项）支出21.32万元，与上年相比增加21.32万元（去年预算数为0万元，无法计算增减比率）。主要原因是支出功能科目调整。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3.行政事业单位养老支出（款）机关事业单位职业年金缴费支出（项）支出10.66万元，与上年相比增加10.66万元（去年预算数为0万元，无法计算增减比率）。主要原因是支出功能科目调整。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南京机电职业技术学院2023年度财政拨款基本支出预算3,419.69万元，其中：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2,123.44万元。主要包括：基本工资、津贴补贴、绩效工资、机关事业单位基本养老保险缴费、职业年金缴费、职工基本医疗保险缴费、其他社会保障缴费、住房公积金、其他工资福利支出、退休费、助学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（二）公用经费1,296.25万元。主要包括：水费、电费、物业管理费、租赁费、工会经费、福利费、公务用车运行维护费、其他交通费用、其他商品和服务支出、其他对个人和家庭的补助。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南京机电职业技术学院2023年一般公共预算财政拨款支出预算7,919.69万元，与上年相比增加0.03万元，增长0%（该占比四舍五入后为0%）。主要原因是一般公共预算拨款保持不变。</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南京机电职业技术学院2023年度一般公共预算财政拨款基本支出预算3,419.69万元，其中：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2,123.44万元。主要包括：基本工资、津贴补贴、绩效工资、机关事业单位基本养老保险缴费、职业年金缴费、职工基本医疗保险缴费、其他社会保障缴费、住房公积金、其他工资福利支出、退休费、助学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（二）公用经费1,296.25万元。主要包括：水费、电费、物业管理费、租赁费、工会经费、福利费、公务用车运行维护费、其他交通费用、其他商品和服务支出、其他对个人和家庭的补助。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机电职业技术学院2023年度一般公共预算拨款安排的“三公”经费预算支出中，因公出国（境）费支出0万元，占“三公”经费的0%；公务用车购置及运行维护费支出12.32万元，占“三公”经费的100%；公务接待费支出0万元，占“三公”经费的0%。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2．公务用车购置及运行维护费预算支出12.32万元。其中：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（2）公务用车运行维护费预算支出12.32万元，比上年预算减少7.08万元，主要原因是与上年相比减少两辆车辆。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3．公务接待费预算支出0万元，比上年预算减少14万元，主要原因是本年度未使用一般公共预算拨款安排公务接待费。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南京机电职业技术学院2023年度一般公共预算拨款安排的会议费预算支出0万元，比上年预算减少10万元，主要原因是本年度未使用一般公共预算拨款安排会议费。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南京机电职业技术学院2023年度一般公共预算拨款安排的培训费预算支出13万元，比上年预算增加10.75万元，主要原因是提质培优项目中增加了教师专业培训费用。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南京机电职业技术学院2023年政府性基金支出预算支出0万元。与上年预算数相同。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南京机电职业技术学院2023年国有资本经营预算支出0万元。与上年预算数相同。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2023年本单位一般公共预算机关运行经费预算支出0万元。与上年预算数相同。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2023年度政府采购支出预算总额2,872.41万元，其中：拟采购货物支出2,541.7万元、拟采购工程支出98.48万元、拟采购服务支出232.23万元。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单位共有车辆5辆，其中，副部（省）级及以上领导用车0辆、主要领导干部用车0辆、机要通信用车0辆、应急保障用车0辆、执法执勤用车0辆、特种专业技术用车0辆、离退休干部用车0辆，其他用车5辆；单价50万元（含）以上的通用设备10台（套），单价100万元（含）以上的专用设备1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2023年度，本单位整体支出纳入绩效目标管理，涉及财政性资金14,187.38万元；本单位共12个项目纳入绩效目标管理，涉及财政性资金合计5,113.16万元，占财政性资金(基本支出除外)总额的比例为100%。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八、教育支出(类)职业教育(款)高等职业教育(项)</w:t>
      </w:r>
      <w:r>
        <w:rPr>
          <w:rFonts w:ascii="仿宋" w:hAnsi="仿宋" w:eastAsia="仿宋" w:cs="仿宋"/>
          <w:b/>
        </w:rPr>
        <w:t>：</w:t>
      </w:r>
      <w:r>
        <w:rPr>
          <w:rFonts w:hint="eastAsia" w:ascii="仿宋" w:hAnsi="仿宋" w:eastAsia="仿宋" w:cs="仿宋"/>
        </w:rPr>
        <w:t>反映各部门举办的本科、专科层次职业教育支出。政府各部门对社会组织等举办的本科、专科层次职业院校的资助，如捐赠、补贴等，也在本科目中反映。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九、教育支出(类)教育费附加安排的支出(款)其他教育费附加安排的支出(项)</w:t>
      </w:r>
      <w:r>
        <w:rPr>
          <w:rFonts w:ascii="仿宋" w:hAnsi="仿宋" w:eastAsia="仿宋" w:cs="仿宋"/>
          <w:b/>
        </w:rPr>
        <w:t>：</w:t>
      </w:r>
      <w:r>
        <w:rPr>
          <w:rFonts w:hint="eastAsia" w:ascii="仿宋" w:hAnsi="仿宋" w:eastAsia="仿宋" w:cs="仿宋"/>
        </w:rPr>
        <w:t>反映除上述项目以外的教育费附加支出。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南京机电职业技术学院</w:t>
    </w:r>
    <w:r>
      <w:t>2023年度单位预算公开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4460AE"/>
    <w:rsid w:val="005F037B"/>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AA58B0"/>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12234</Words>
  <Characters>15122</Characters>
  <Paragraphs>501</Paragraphs>
  <TotalTime>0</TotalTime>
  <ScaleCrop>false</ScaleCrop>
  <LinksUpToDate>false</LinksUpToDate>
  <CharactersWithSpaces>15305</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Sun.</cp:lastModifiedBy>
  <dcterms:modified xsi:type="dcterms:W3CDTF">2023-03-06T04:59:01Z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1423C6C7528E418FAFB06B40DC035D97</vt:lpwstr>
  </property>
  <property fmtid="{D5CDD505-2E9C-101B-9397-08002B2CF9AE}" pid="5" name="KSOProductBuildVer">
    <vt:lpwstr>2052-11.1.0.12980</vt:lpwstr>
  </property>
  <property fmtid="{D5CDD505-2E9C-101B-9397-08002B2CF9AE}" pid="6" name="LastSaved">
    <vt:filetime>2021-04-15T00:00:00Z</vt:filetime>
  </property>
</Properties>
</file>